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5A708" w14:textId="77777777" w:rsidR="00481F6C" w:rsidRDefault="00481F6C" w:rsidP="00481F6C">
      <w:pPr>
        <w:spacing w:line="480" w:lineRule="auto"/>
        <w:jc w:val="center"/>
        <w:rPr>
          <w:rFonts w:ascii="Times New Roman" w:hAnsi="Times New Roman" w:cs="Times New Roman"/>
          <w:bCs/>
          <w:sz w:val="24"/>
          <w:szCs w:val="24"/>
          <w:lang w:val="en-US"/>
        </w:rPr>
      </w:pPr>
    </w:p>
    <w:p w14:paraId="5D2D95E7" w14:textId="77777777" w:rsidR="00481F6C" w:rsidRDefault="00481F6C" w:rsidP="00481F6C">
      <w:pPr>
        <w:spacing w:line="480" w:lineRule="auto"/>
        <w:jc w:val="center"/>
        <w:rPr>
          <w:rFonts w:ascii="Times New Roman" w:hAnsi="Times New Roman" w:cs="Times New Roman"/>
          <w:bCs/>
          <w:sz w:val="24"/>
          <w:szCs w:val="24"/>
          <w:lang w:val="en-US"/>
        </w:rPr>
      </w:pPr>
    </w:p>
    <w:p w14:paraId="03C0066D" w14:textId="77777777" w:rsidR="00481F6C" w:rsidRDefault="00481F6C" w:rsidP="00481F6C">
      <w:pPr>
        <w:spacing w:line="480" w:lineRule="auto"/>
        <w:jc w:val="center"/>
        <w:rPr>
          <w:rFonts w:ascii="Times New Roman" w:hAnsi="Times New Roman" w:cs="Times New Roman"/>
          <w:bCs/>
          <w:sz w:val="24"/>
          <w:szCs w:val="24"/>
          <w:lang w:val="en-US"/>
        </w:rPr>
      </w:pPr>
    </w:p>
    <w:p w14:paraId="73CE6973" w14:textId="7766C46B" w:rsidR="00481F6C" w:rsidRDefault="00481F6C" w:rsidP="00481F6C">
      <w:pPr>
        <w:spacing w:line="480" w:lineRule="auto"/>
        <w:jc w:val="center"/>
        <w:rPr>
          <w:rFonts w:ascii="Times New Roman" w:hAnsi="Times New Roman" w:cs="Times New Roman"/>
          <w:bCs/>
          <w:sz w:val="24"/>
          <w:szCs w:val="24"/>
          <w:lang w:val="en-US"/>
        </w:rPr>
      </w:pPr>
    </w:p>
    <w:p w14:paraId="5444F052" w14:textId="77777777" w:rsidR="00481F6C" w:rsidRDefault="00481F6C" w:rsidP="00481F6C">
      <w:pPr>
        <w:spacing w:line="480" w:lineRule="auto"/>
        <w:jc w:val="center"/>
        <w:rPr>
          <w:rFonts w:ascii="Times New Roman" w:hAnsi="Times New Roman" w:cs="Times New Roman"/>
          <w:bCs/>
          <w:sz w:val="24"/>
          <w:szCs w:val="24"/>
          <w:lang w:val="en-US"/>
        </w:rPr>
      </w:pPr>
    </w:p>
    <w:p w14:paraId="49AB2BA1" w14:textId="508A5FB4" w:rsidR="008F3F26" w:rsidRDefault="008F3F26" w:rsidP="00481F6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Reading </w:t>
      </w:r>
      <w:r w:rsidRPr="008F3F26">
        <w:rPr>
          <w:rFonts w:ascii="Times New Roman" w:hAnsi="Times New Roman" w:cs="Times New Roman"/>
          <w:bCs/>
          <w:sz w:val="24"/>
          <w:szCs w:val="24"/>
          <w:lang w:val="en-US"/>
        </w:rPr>
        <w:t xml:space="preserve">Response </w:t>
      </w:r>
      <w:r w:rsidR="0097170C">
        <w:rPr>
          <w:rFonts w:ascii="Times New Roman" w:hAnsi="Times New Roman" w:cs="Times New Roman"/>
          <w:bCs/>
          <w:sz w:val="24"/>
          <w:szCs w:val="24"/>
          <w:lang w:val="en-US"/>
        </w:rPr>
        <w:t>on</w:t>
      </w:r>
      <w:r w:rsidRPr="008F3F26">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8F3F26">
        <w:rPr>
          <w:rFonts w:ascii="Times New Roman" w:hAnsi="Times New Roman" w:cs="Times New Roman"/>
          <w:bCs/>
          <w:sz w:val="24"/>
          <w:szCs w:val="24"/>
          <w:lang w:val="en-US"/>
        </w:rPr>
        <w:t>Monuments and Microscopes: Scientific Thinking on a Grand Scale in the Early Royal Society</w:t>
      </w:r>
      <w:r>
        <w:rPr>
          <w:rFonts w:ascii="Times New Roman" w:hAnsi="Times New Roman" w:cs="Times New Roman"/>
          <w:bCs/>
          <w:sz w:val="24"/>
          <w:szCs w:val="24"/>
          <w:lang w:val="en-US"/>
        </w:rPr>
        <w:t>”</w:t>
      </w:r>
    </w:p>
    <w:p w14:paraId="0987C933" w14:textId="42D30A49" w:rsidR="008F3F26" w:rsidRDefault="008F3F26" w:rsidP="00481F6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53E6DDC" w14:textId="2DE3ED0A" w:rsidR="008F3F26" w:rsidRDefault="008F3F26" w:rsidP="00481F6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77E1A42" w14:textId="77777777" w:rsidR="00481F6C" w:rsidRDefault="00481F6C" w:rsidP="00481F6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4843A6B" w14:textId="4BF8DC0E" w:rsidR="008F3F26" w:rsidRDefault="008F3F26" w:rsidP="00481F6C">
      <w:pPr>
        <w:spacing w:line="480" w:lineRule="auto"/>
        <w:jc w:val="center"/>
        <w:rPr>
          <w:rFonts w:ascii="Times New Roman" w:hAnsi="Times New Roman" w:cs="Times New Roman"/>
          <w:bCs/>
          <w:sz w:val="24"/>
          <w:szCs w:val="24"/>
          <w:lang w:val="en-US"/>
        </w:rPr>
      </w:pPr>
      <w:r w:rsidRPr="008F3F26">
        <w:rPr>
          <w:rFonts w:ascii="Times New Roman" w:hAnsi="Times New Roman" w:cs="Times New Roman"/>
          <w:bCs/>
          <w:sz w:val="24"/>
          <w:szCs w:val="24"/>
          <w:lang w:val="en-US"/>
        </w:rPr>
        <w:lastRenderedPageBreak/>
        <w:t xml:space="preserve">Reading Response </w:t>
      </w:r>
      <w:r w:rsidR="0097170C">
        <w:rPr>
          <w:rFonts w:ascii="Times New Roman" w:hAnsi="Times New Roman" w:cs="Times New Roman"/>
          <w:bCs/>
          <w:sz w:val="24"/>
          <w:szCs w:val="24"/>
          <w:lang w:val="en-US"/>
        </w:rPr>
        <w:t>on</w:t>
      </w:r>
      <w:r w:rsidRPr="008F3F26">
        <w:rPr>
          <w:rFonts w:ascii="Times New Roman" w:hAnsi="Times New Roman" w:cs="Times New Roman"/>
          <w:bCs/>
          <w:sz w:val="24"/>
          <w:szCs w:val="24"/>
          <w:lang w:val="en-US"/>
        </w:rPr>
        <w:t xml:space="preserve"> “Monuments and Microscopes: Scientific Thinking on a Grand Scale in the Early Royal Society”</w:t>
      </w:r>
    </w:p>
    <w:p w14:paraId="65C8A3EF" w14:textId="389FB164" w:rsidR="008F3F26" w:rsidRDefault="008F3F26" w:rsidP="00481F6C">
      <w:pPr>
        <w:spacing w:line="480" w:lineRule="auto"/>
        <w:ind w:firstLine="720"/>
        <w:rPr>
          <w:rFonts w:ascii="Times New Roman" w:hAnsi="Times New Roman" w:cs="Times New Roman"/>
          <w:sz w:val="24"/>
          <w:szCs w:val="24"/>
          <w:lang w:val="en-US"/>
        </w:rPr>
      </w:pPr>
      <w:r w:rsidRPr="008F3F26">
        <w:rPr>
          <w:rFonts w:ascii="Times New Roman" w:hAnsi="Times New Roman" w:cs="Times New Roman"/>
          <w:sz w:val="24"/>
          <w:szCs w:val="24"/>
          <w:lang w:val="en-US"/>
        </w:rPr>
        <w:t>In “Monuments and Microscopes: Scientific Thinking on a Grand Scale in the Early Royal Society</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 Lisa Jardine describes some activities of various early Royal Society members in London that influenced the inter-relations between science and architecture in the seventeenth-century England (Walker, 2009). The author focuses on the collaboration between Robert Hooke and Sir Christopher Wren across various scientific and architectural projects. She begins by painting Hooke as a surveyor and scientist conducting various experiments in his role of curator of experiments for the Royal Society before introducing Wren who was an expert in architecture and astronomy. She further describes how the two individuals worked together on the architectural design of the St. Paul’s cathedral</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 primarily after the Great Fire of London destroyed the Old St. Paul’s ruins, as well as the Monument to the Great Fire. Additionally, the author describes how the two worked together on the technical side of telescope-building, astronomical observation, microscopes and barometers, and other experiments, and how they regarded the monuments they were involved in building as linked projects (Jardine, 2001). Jardine also briefly describes the activities of other members such as Boyle and Wilkins who worked together with Hooke in his scientific endeavors.</w:t>
      </w:r>
    </w:p>
    <w:p w14:paraId="03D52255" w14:textId="1D1B9AAF" w:rsidR="008F3F26" w:rsidRDefault="008F3F26" w:rsidP="00481F6C">
      <w:pPr>
        <w:spacing w:line="480" w:lineRule="auto"/>
        <w:ind w:firstLine="720"/>
        <w:rPr>
          <w:rFonts w:ascii="Times New Roman" w:hAnsi="Times New Roman" w:cs="Times New Roman"/>
          <w:sz w:val="24"/>
          <w:szCs w:val="24"/>
          <w:lang w:val="en-US"/>
        </w:rPr>
      </w:pPr>
      <w:r w:rsidRPr="008F3F26">
        <w:rPr>
          <w:rFonts w:ascii="Times New Roman" w:hAnsi="Times New Roman" w:cs="Times New Roman"/>
          <w:sz w:val="24"/>
          <w:szCs w:val="24"/>
          <w:lang w:val="en-US"/>
        </w:rPr>
        <w:t xml:space="preserve">Jardine’s main argument is that we can learn more about our intellectual history and origins by examining intellectual and artistic innovation as a combined project done by cooperating teams of innovative practitioners rather than individuals (Jardine, 2001). Thus, she posits that we need to identify the connections between intellectual and artistic innovation across history. In this, she proposes that we view creativity, which drives innovation, as generalized energy, released under the pressure of immediate demands, through innovative collaborations among people across the boundaries of academic disciplines (Jardine, 2001). </w:t>
      </w:r>
      <w:r w:rsidRPr="008F3F26">
        <w:rPr>
          <w:rFonts w:ascii="Times New Roman" w:hAnsi="Times New Roman" w:cs="Times New Roman"/>
          <w:sz w:val="24"/>
          <w:szCs w:val="24"/>
          <w:lang w:val="en-US"/>
        </w:rPr>
        <w:lastRenderedPageBreak/>
        <w:t xml:space="preserve">To illustrate this, Jardine examines the collaboration of Robert Hooke and Sir Christopher Wren who worked for the Royal Society of London in the 17th Century, a time when the boundary between science and architecture was hard to identify. Here, she focuses on innovative architectural projects undertaken by the two, such as the St. Paul’s Cathedral and the Monument to the Great Fire, as well as innovative scientific designs for instruments involved in telescope-building, astronomical observation, microscopes and barometers, and other experiments (Jardine, 2001). Therefore, she attempts to portray Hooke and Wren as two experts in more than one area of creative ingenuity, collaborating across various projects and breaching the notional boundaries between </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architecture</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 and </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astronomy</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 thus </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art</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 and </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science’ (Jardine, 2001).</w:t>
      </w:r>
    </w:p>
    <w:p w14:paraId="0D359522" w14:textId="6C6548B2" w:rsidR="008F3F26" w:rsidRDefault="008F3F26" w:rsidP="00481F6C">
      <w:pPr>
        <w:spacing w:line="480" w:lineRule="auto"/>
        <w:ind w:firstLine="720"/>
        <w:rPr>
          <w:rFonts w:ascii="Times New Roman" w:hAnsi="Times New Roman" w:cs="Times New Roman"/>
          <w:sz w:val="24"/>
          <w:szCs w:val="24"/>
          <w:lang w:val="en-US"/>
        </w:rPr>
      </w:pPr>
      <w:r w:rsidRPr="008F3F26">
        <w:rPr>
          <w:rFonts w:ascii="Times New Roman" w:hAnsi="Times New Roman" w:cs="Times New Roman"/>
          <w:sz w:val="24"/>
          <w:szCs w:val="24"/>
          <w:lang w:val="en-US"/>
        </w:rPr>
        <w:t xml:space="preserve">Jardine successfully presents a solid argument based on relevant and sufficient evidence. For instance, she directly quotes John Evelyn’s and Hooke’s diaries severally, which provided factual information, in addition to adding specific details concerning aspects such as the history of St. Paul’s Cathedral before and after the Great Fire of London. Additionally, the author uses rhetorical questions to illustrate her arguments while subtly assisting us to arrive at various conclusions that help us understand her argument. For instance, she asks: </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Might the longitude problem have been solved by the two of them - Hooke</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s balance spring watch and quadrant, combined with Wren</w:t>
      </w:r>
      <w:r w:rsidR="00217FFA">
        <w:rPr>
          <w:rFonts w:ascii="Times New Roman" w:hAnsi="Times New Roman" w:cs="Times New Roman"/>
          <w:sz w:val="24"/>
          <w:szCs w:val="24"/>
          <w:lang w:val="en-US"/>
        </w:rPr>
        <w:t>’</w:t>
      </w:r>
      <w:r w:rsidRPr="008F3F26">
        <w:rPr>
          <w:rFonts w:ascii="Times New Roman" w:hAnsi="Times New Roman" w:cs="Times New Roman"/>
          <w:sz w:val="24"/>
          <w:szCs w:val="24"/>
          <w:lang w:val="en-US"/>
        </w:rPr>
        <w:t xml:space="preserve">s telescope?” (Jardine, 2001) Here, she suggests that we may have failed to notice how Hooke and Wren’s collaboration contributed to the longitude problem if we had examined Hooke’s balance spring watch and quadrant and Wren’s telescope separately, rather than as one innovative project. Nonetheless, her argument forces us to compare </w:t>
      </w:r>
      <w:r w:rsidR="00217FFA">
        <w:rPr>
          <w:rFonts w:ascii="Times New Roman" w:hAnsi="Times New Roman" w:cs="Times New Roman"/>
          <w:sz w:val="24"/>
          <w:szCs w:val="24"/>
          <w:lang w:val="en-US"/>
        </w:rPr>
        <w:t>the individual contribution of each pers</w:t>
      </w:r>
      <w:r w:rsidRPr="008F3F26">
        <w:rPr>
          <w:rFonts w:ascii="Times New Roman" w:hAnsi="Times New Roman" w:cs="Times New Roman"/>
          <w:sz w:val="24"/>
          <w:szCs w:val="24"/>
          <w:lang w:val="en-US"/>
        </w:rPr>
        <w:t>on to these innovative group projects, which may lead to unnecessary contention in deciding whom we attribute various innovations to.</w:t>
      </w:r>
    </w:p>
    <w:p w14:paraId="7255A2C0" w14:textId="77777777" w:rsidR="00481F6C" w:rsidRDefault="00481F6C" w:rsidP="00481F6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9CD2D42" w14:textId="2EC90F1D" w:rsidR="008F3F26" w:rsidRDefault="008F3F26" w:rsidP="00481F6C">
      <w:pPr>
        <w:spacing w:line="480" w:lineRule="auto"/>
        <w:jc w:val="center"/>
        <w:rPr>
          <w:rFonts w:ascii="Times New Roman" w:hAnsi="Times New Roman" w:cs="Times New Roman"/>
          <w:bCs/>
          <w:sz w:val="24"/>
          <w:szCs w:val="24"/>
          <w:lang w:val="en-US"/>
        </w:rPr>
      </w:pPr>
      <w:r w:rsidRPr="008F3F26">
        <w:rPr>
          <w:rFonts w:ascii="Times New Roman" w:hAnsi="Times New Roman" w:cs="Times New Roman"/>
          <w:bCs/>
          <w:sz w:val="24"/>
          <w:szCs w:val="24"/>
          <w:lang w:val="en-US"/>
        </w:rPr>
        <w:lastRenderedPageBreak/>
        <w:t>References</w:t>
      </w:r>
    </w:p>
    <w:p w14:paraId="427B59A4" w14:textId="77777777" w:rsidR="008F3F26" w:rsidRDefault="008F3F26" w:rsidP="00481F6C">
      <w:pPr>
        <w:spacing w:line="480" w:lineRule="auto"/>
        <w:ind w:left="720" w:hanging="720"/>
        <w:rPr>
          <w:rFonts w:ascii="Times New Roman" w:hAnsi="Times New Roman" w:cs="Times New Roman"/>
          <w:sz w:val="24"/>
          <w:szCs w:val="24"/>
          <w:lang w:val="en-US"/>
        </w:rPr>
      </w:pPr>
      <w:r w:rsidRPr="008F3F26">
        <w:rPr>
          <w:rFonts w:ascii="Times New Roman" w:hAnsi="Times New Roman" w:cs="Times New Roman"/>
          <w:sz w:val="24"/>
          <w:szCs w:val="24"/>
          <w:lang w:val="en-US"/>
        </w:rPr>
        <w:t>Jardine, L. (2001). Monuments and microscopes: Scientific thinking on a grand scale in the early Royal Society. </w:t>
      </w:r>
      <w:r w:rsidRPr="008F3F26">
        <w:rPr>
          <w:rFonts w:ascii="Times New Roman" w:hAnsi="Times New Roman" w:cs="Times New Roman"/>
          <w:i/>
          <w:iCs/>
          <w:sz w:val="24"/>
          <w:szCs w:val="24"/>
          <w:lang w:val="en-US"/>
        </w:rPr>
        <w:t>Notes and Records of the Royal Society of London</w:t>
      </w:r>
      <w:r w:rsidRPr="008F3F26">
        <w:rPr>
          <w:rFonts w:ascii="Times New Roman" w:hAnsi="Times New Roman" w:cs="Times New Roman"/>
          <w:sz w:val="24"/>
          <w:szCs w:val="24"/>
          <w:lang w:val="en-US"/>
        </w:rPr>
        <w:t>, </w:t>
      </w:r>
      <w:r w:rsidRPr="008F3F26">
        <w:rPr>
          <w:rFonts w:ascii="Times New Roman" w:hAnsi="Times New Roman" w:cs="Times New Roman"/>
          <w:i/>
          <w:iCs/>
          <w:sz w:val="24"/>
          <w:szCs w:val="24"/>
          <w:lang w:val="en-US"/>
        </w:rPr>
        <w:t>55</w:t>
      </w:r>
      <w:r w:rsidRPr="008F3F26">
        <w:rPr>
          <w:rFonts w:ascii="Times New Roman" w:hAnsi="Times New Roman" w:cs="Times New Roman"/>
          <w:sz w:val="24"/>
          <w:szCs w:val="24"/>
          <w:lang w:val="en-US"/>
        </w:rPr>
        <w:t>(2), 289-308.</w:t>
      </w:r>
    </w:p>
    <w:p w14:paraId="112AC56B" w14:textId="77777777" w:rsidR="008F3F26" w:rsidRPr="008F3F26" w:rsidRDefault="008F3F26" w:rsidP="00481F6C">
      <w:pPr>
        <w:spacing w:line="480" w:lineRule="auto"/>
        <w:ind w:left="720" w:hanging="720"/>
        <w:rPr>
          <w:rFonts w:ascii="Times New Roman" w:hAnsi="Times New Roman" w:cs="Times New Roman"/>
          <w:sz w:val="24"/>
          <w:szCs w:val="24"/>
          <w:lang w:val="en-US"/>
        </w:rPr>
      </w:pPr>
      <w:r w:rsidRPr="008F3F26">
        <w:rPr>
          <w:rFonts w:ascii="Times New Roman" w:hAnsi="Times New Roman" w:cs="Times New Roman"/>
          <w:sz w:val="24"/>
          <w:szCs w:val="24"/>
          <w:lang w:val="en-US"/>
        </w:rPr>
        <w:t>Walker, M. (2009). Robert Hooke, the Early Royal Society and the practices of architecture (Doctoral dissertation, University of York).</w:t>
      </w:r>
    </w:p>
    <w:sectPr w:rsidR="008F3F26" w:rsidRPr="008F3F26" w:rsidSect="008F3F2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BEAA3" w14:textId="77777777" w:rsidR="00444894" w:rsidRDefault="00444894" w:rsidP="008F3F26">
      <w:pPr>
        <w:spacing w:after="0" w:line="240" w:lineRule="auto"/>
      </w:pPr>
      <w:r>
        <w:separator/>
      </w:r>
    </w:p>
  </w:endnote>
  <w:endnote w:type="continuationSeparator" w:id="0">
    <w:p w14:paraId="60D8DF9B" w14:textId="77777777" w:rsidR="00444894" w:rsidRDefault="00444894" w:rsidP="008F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A88A4" w14:textId="77777777" w:rsidR="00444894" w:rsidRDefault="00444894" w:rsidP="008F3F26">
      <w:pPr>
        <w:spacing w:after="0" w:line="240" w:lineRule="auto"/>
      </w:pPr>
      <w:r>
        <w:separator/>
      </w:r>
    </w:p>
  </w:footnote>
  <w:footnote w:type="continuationSeparator" w:id="0">
    <w:p w14:paraId="2B8D46DE" w14:textId="77777777" w:rsidR="00444894" w:rsidRDefault="00444894" w:rsidP="008F3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64338083"/>
      <w:docPartObj>
        <w:docPartGallery w:val="Page Numbers (Top of Page)"/>
        <w:docPartUnique/>
      </w:docPartObj>
    </w:sdtPr>
    <w:sdtEndPr>
      <w:rPr>
        <w:noProof/>
      </w:rPr>
    </w:sdtEndPr>
    <w:sdtContent>
      <w:p w14:paraId="72A7B584" w14:textId="0C5A2FA4" w:rsidR="008F3F26" w:rsidRPr="008F3F26" w:rsidRDefault="008F3F26" w:rsidP="008F3F26">
        <w:pPr>
          <w:pStyle w:val="Header"/>
          <w:jc w:val="right"/>
          <w:rPr>
            <w:rFonts w:ascii="Times New Roman" w:hAnsi="Times New Roman" w:cs="Times New Roman"/>
          </w:rPr>
        </w:pPr>
        <w:r w:rsidRPr="008F3F26">
          <w:rPr>
            <w:rFonts w:ascii="Times New Roman" w:hAnsi="Times New Roman" w:cs="Times New Roman"/>
            <w:bCs/>
            <w:lang w:val="en-US"/>
          </w:rPr>
          <w:t xml:space="preserve">READING RESPONSE </w:t>
        </w:r>
        <w:r w:rsidR="0097170C">
          <w:rPr>
            <w:rFonts w:ascii="Times New Roman" w:hAnsi="Times New Roman" w:cs="Times New Roman"/>
            <w:bCs/>
            <w:lang w:val="en-US"/>
          </w:rPr>
          <w:t>ON</w:t>
        </w:r>
        <w:r w:rsidRPr="008F3F26">
          <w:rPr>
            <w:rFonts w:ascii="Times New Roman" w:hAnsi="Times New Roman" w:cs="Times New Roman"/>
            <w:bCs/>
            <w:lang w:val="en-US"/>
          </w:rPr>
          <w:t xml:space="preserve"> “MONUMENTS AND MICROSCOPES”</w:t>
        </w:r>
        <w:r>
          <w:rPr>
            <w:rFonts w:ascii="Times New Roman" w:hAnsi="Times New Roman" w:cs="Times New Roman"/>
            <w:bCs/>
            <w:lang w:val="en-US"/>
          </w:rPr>
          <w:tab/>
        </w:r>
        <w:r w:rsidRPr="008F3F26">
          <w:rPr>
            <w:rFonts w:ascii="Times New Roman" w:hAnsi="Times New Roman" w:cs="Times New Roman"/>
          </w:rPr>
          <w:fldChar w:fldCharType="begin"/>
        </w:r>
        <w:r w:rsidRPr="008F3F26">
          <w:rPr>
            <w:rFonts w:ascii="Times New Roman" w:hAnsi="Times New Roman" w:cs="Times New Roman"/>
          </w:rPr>
          <w:instrText xml:space="preserve"> PAGE   \* MERGEFORMAT </w:instrText>
        </w:r>
        <w:r w:rsidRPr="008F3F26">
          <w:rPr>
            <w:rFonts w:ascii="Times New Roman" w:hAnsi="Times New Roman" w:cs="Times New Roman"/>
          </w:rPr>
          <w:fldChar w:fldCharType="separate"/>
        </w:r>
        <w:r w:rsidRPr="008F3F26">
          <w:rPr>
            <w:rFonts w:ascii="Times New Roman" w:hAnsi="Times New Roman" w:cs="Times New Roman"/>
            <w:noProof/>
          </w:rPr>
          <w:t>2</w:t>
        </w:r>
        <w:r w:rsidRPr="008F3F2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57139817"/>
      <w:docPartObj>
        <w:docPartGallery w:val="Page Numbers (Top of Page)"/>
        <w:docPartUnique/>
      </w:docPartObj>
    </w:sdtPr>
    <w:sdtEndPr>
      <w:rPr>
        <w:noProof/>
      </w:rPr>
    </w:sdtEndPr>
    <w:sdtContent>
      <w:p w14:paraId="2D1DC98B" w14:textId="789FCCF1" w:rsidR="008F3F26" w:rsidRPr="008F3F26" w:rsidRDefault="008F3F26" w:rsidP="008F3F26">
        <w:pPr>
          <w:pStyle w:val="Header"/>
          <w:jc w:val="right"/>
          <w:rPr>
            <w:rFonts w:ascii="Times New Roman" w:hAnsi="Times New Roman" w:cs="Times New Roman"/>
          </w:rPr>
        </w:pPr>
        <w:r>
          <w:rPr>
            <w:rFonts w:ascii="Times New Roman" w:hAnsi="Times New Roman" w:cs="Times New Roman"/>
            <w:lang w:val="en-US"/>
          </w:rPr>
          <w:t xml:space="preserve">Running head: </w:t>
        </w:r>
        <w:r w:rsidRPr="008F3F26">
          <w:rPr>
            <w:rFonts w:ascii="Times New Roman" w:hAnsi="Times New Roman" w:cs="Times New Roman"/>
            <w:bCs/>
            <w:lang w:val="en-US"/>
          </w:rPr>
          <w:t xml:space="preserve">READING RESPONSE </w:t>
        </w:r>
        <w:r w:rsidR="0097170C">
          <w:rPr>
            <w:rFonts w:ascii="Times New Roman" w:hAnsi="Times New Roman" w:cs="Times New Roman"/>
            <w:bCs/>
            <w:lang w:val="en-US"/>
          </w:rPr>
          <w:t>ON</w:t>
        </w:r>
        <w:r w:rsidRPr="008F3F26">
          <w:rPr>
            <w:rFonts w:ascii="Times New Roman" w:hAnsi="Times New Roman" w:cs="Times New Roman"/>
            <w:bCs/>
            <w:lang w:val="en-US"/>
          </w:rPr>
          <w:t xml:space="preserve"> “MONUMENTS AND MICROSCOPES”</w:t>
        </w:r>
        <w:r>
          <w:rPr>
            <w:rFonts w:ascii="Times New Roman" w:hAnsi="Times New Roman" w:cs="Times New Roman"/>
            <w:bCs/>
            <w:lang w:val="en-US"/>
          </w:rPr>
          <w:tab/>
        </w:r>
        <w:r w:rsidRPr="008F3F26">
          <w:rPr>
            <w:rFonts w:ascii="Times New Roman" w:hAnsi="Times New Roman" w:cs="Times New Roman"/>
          </w:rPr>
          <w:fldChar w:fldCharType="begin"/>
        </w:r>
        <w:r w:rsidRPr="008F3F26">
          <w:rPr>
            <w:rFonts w:ascii="Times New Roman" w:hAnsi="Times New Roman" w:cs="Times New Roman"/>
          </w:rPr>
          <w:instrText xml:space="preserve"> PAGE   \* MERGEFORMAT </w:instrText>
        </w:r>
        <w:r w:rsidRPr="008F3F26">
          <w:rPr>
            <w:rFonts w:ascii="Times New Roman" w:hAnsi="Times New Roman" w:cs="Times New Roman"/>
          </w:rPr>
          <w:fldChar w:fldCharType="separate"/>
        </w:r>
        <w:r w:rsidRPr="008F3F26">
          <w:rPr>
            <w:rFonts w:ascii="Times New Roman" w:hAnsi="Times New Roman" w:cs="Times New Roman"/>
            <w:noProof/>
          </w:rPr>
          <w:t>2</w:t>
        </w:r>
        <w:r w:rsidRPr="008F3F2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szAzNDE0NzIzMjZW0lEKTi0uzszPAykwqgUAH0u8BywAAAA="/>
  </w:docVars>
  <w:rsids>
    <w:rsidRoot w:val="008F3F26"/>
    <w:rsid w:val="00217FFA"/>
    <w:rsid w:val="00444894"/>
    <w:rsid w:val="00481F6C"/>
    <w:rsid w:val="008F3F26"/>
    <w:rsid w:val="0097170C"/>
    <w:rsid w:val="00A90A38"/>
    <w:rsid w:val="00FF6F7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A5587"/>
  <w15:chartTrackingRefBased/>
  <w15:docId w15:val="{C8786615-31C5-4F0E-9731-CA9C67B9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F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F26"/>
  </w:style>
  <w:style w:type="paragraph" w:styleId="Footer">
    <w:name w:val="footer"/>
    <w:basedOn w:val="Normal"/>
    <w:link w:val="FooterChar"/>
    <w:uiPriority w:val="99"/>
    <w:unhideWhenUsed/>
    <w:rsid w:val="008F3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2021-02-06T07:03:00Z</dcterms:created>
  <dcterms:modified xsi:type="dcterms:W3CDTF">2021-02-06T07:18:00Z</dcterms:modified>
</cp:coreProperties>
</file>